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IQIYI INC-ADR</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ADR</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94,604,376.00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94,877,753.00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9</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94,877,753.00</w:t>
            </w:r>
          </w:p>
        </w:tc>
      </w:tr>
      <w:tr>
        <w:trPr/>
        <w:tc>
          <w:tcPr>
            <w:tcW w:w="2289" w:type="dxa"/>
            <w:tcBorders/>
            <w:vAlign w:val="center"/>
          </w:tcPr>
          <w:p>
            <w:pPr>
              <w:pStyle w:val="TableContents"/>
              <w:bidi w:val="0"/>
              <w:spacing w:before="0" w:after="283"/>
              <w:jc w:val="left"/>
              <w:rPr/>
            </w:pPr>
            <w:r>
              <w:rPr/>
              <w:t>10</w:t>
            </w:r>
          </w:p>
        </w:tc>
        <w:tc>
          <w:tcPr>
            <w:tcW w:w="79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17.7 % </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IQIYI INC-ADR</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3/F, IQIYI YOUTH CENTER YOOLEE PLAZA, NO. 21, NORTH ROAD OF WORKERS STADIUM, BEIJING, F4, 100027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ADR</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94877753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17.7  %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94604376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94877753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3940</Characters>
  <CharactersWithSpaces>4696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