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3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-177165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-544830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-591820</wp:posOffset>
            </wp:positionV>
            <wp:extent cx="56515" cy="6051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-591820</wp:posOffset>
            </wp:positionV>
            <wp:extent cx="56515" cy="60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-1753870</wp:posOffset>
            </wp:positionH>
            <wp:positionV relativeFrom="paragraph">
              <wp:posOffset>626745</wp:posOffset>
            </wp:positionV>
            <wp:extent cx="7050405" cy="5593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405" cy="559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Yang Xianghua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 w:right="340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4F, IQIYI YOUTH CENTER, YOOLEE PLAZA NO.21 NORTH ROAD OF WORKERS' STADIUM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100027</w:t>
            </w: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4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2,275,000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2,275,000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2,450,000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2,450,000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4,812,117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4,812,117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02/14/2027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4,812,117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4,812,117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4,812,117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5,600,000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02/28/2028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5,600,000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5,600,000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8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the 1st anniversary of 05/11/2026, and the remaining 75% vesting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each of the 1st, 2nd, 3rd and 4th anniversary of 05/11/2026.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02/14/2017,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02/14/2027) and grant of new options. As amended, the options expire on 10/18/2030.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02/28/2018,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02/28/2028) and grant of new options. As amended, the options expire on 10/18/2030.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Yang Xianghua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05/13/2026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hanging="6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6549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2026-05-13T07:31:12Z</dcterms:created>
  <dcterms:modified xsi:type="dcterms:W3CDTF">2026-05-13T07:31:12Z</dcterms:modified>
</cp:coreProperties>
</file>